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agwek11"/>
        <w:ind w:firstLine="510" w:start="3002" w:end="0"/>
        <w:rPr/>
      </w:pPr>
      <w:r>
        <w:rPr/>
      </w:r>
    </w:p>
    <w:p>
      <w:pPr>
        <w:pStyle w:val="Nagwek11"/>
        <w:ind w:firstLine="510" w:start="3002" w:end="0"/>
        <w:rPr/>
      </w:pPr>
      <w:r>
        <w:rPr/>
      </w:r>
    </w:p>
    <w:p>
      <w:pPr>
        <w:pStyle w:val="Nagwek11"/>
        <w:ind w:firstLine="510" w:start="3002" w:end="0"/>
        <w:rPr/>
      </w:pPr>
      <w:r>
        <w:rPr/>
      </w:r>
    </w:p>
    <w:p>
      <w:pPr>
        <w:pStyle w:val="Nagwek11"/>
        <w:ind w:start="0" w:end="0"/>
        <w:rPr/>
      </w:pPr>
      <w:r>
        <w:rPr/>
        <w:t>UCHWAŁA NR ……………….</w:t>
      </w:r>
    </w:p>
    <w:p>
      <w:pPr>
        <w:pStyle w:val="Nagwek11"/>
        <w:ind w:start="0" w:end="0"/>
        <w:rPr/>
      </w:pPr>
      <w:r>
        <w:rPr/>
        <w:t>RADY MIASTA HELU</w:t>
      </w:r>
    </w:p>
    <w:p>
      <w:pPr>
        <w:pStyle w:val="BodyText"/>
        <w:spacing w:before="27" w:after="0"/>
        <w:rPr>
          <w:b/>
        </w:rPr>
      </w:pPr>
      <w:r>
        <w:rPr>
          <w:b/>
        </w:rPr>
      </w:r>
    </w:p>
    <w:p>
      <w:pPr>
        <w:pStyle w:val="BodyText"/>
        <w:ind w:start="-1"/>
        <w:jc w:val="center"/>
        <w:rPr/>
      </w:pPr>
      <w:r>
        <w:rPr/>
        <w:t>z dnia 26 sierpnia 2026 r.</w:t>
      </w:r>
    </w:p>
    <w:p>
      <w:pPr>
        <w:pStyle w:val="BodyText"/>
        <w:spacing w:before="27" w:after="0"/>
        <w:rPr/>
      </w:pPr>
      <w:r>
        <w:rPr/>
      </w:r>
    </w:p>
    <w:p>
      <w:pPr>
        <w:pStyle w:val="Nagwek11"/>
        <w:ind w:start="-1" w:end="0"/>
        <w:jc w:val="center"/>
        <w:rPr/>
      </w:pPr>
      <w:r>
        <w:rPr/>
        <w:t>w sprawie uchwalenia planu ogólnego Gminy Miejskiej Hel</w:t>
      </w:r>
    </w:p>
    <w:p>
      <w:pPr>
        <w:pStyle w:val="BodyText"/>
        <w:spacing w:before="227" w:after="0"/>
        <w:rPr>
          <w:b/>
        </w:rPr>
      </w:pPr>
      <w:r>
        <w:rPr>
          <w:b/>
        </w:rPr>
      </w:r>
    </w:p>
    <w:p>
      <w:pPr>
        <w:pStyle w:val="BodyText"/>
        <w:ind w:firstLine="540" w:start="27"/>
        <w:jc w:val="both"/>
        <w:rPr/>
      </w:pPr>
      <w:r>
        <w:rPr/>
        <w:t>Na podstawie art. 18 ust. 2 pkt 5 i art. 40 ust. 1 ustawy z dnia 8 marca 1990 r. o samorządzie gminnym (t.j. Dz. U. z 2026 r. poz. 662, 912),</w:t>
      </w:r>
      <w:r>
        <w:rPr>
          <w:w w:val="150"/>
        </w:rPr>
        <w:t xml:space="preserve"> </w:t>
      </w:r>
      <w:r>
        <w:rPr/>
        <w:t>w związku</w:t>
      </w:r>
      <w:r>
        <w:rPr>
          <w:w w:val="150"/>
        </w:rPr>
        <w:t xml:space="preserve"> </w:t>
      </w:r>
      <w:r>
        <w:rPr/>
        <w:t>z art. 13a</w:t>
      </w:r>
      <w:r>
        <w:rPr>
          <w:w w:val="150"/>
        </w:rPr>
        <w:t xml:space="preserve"> </w:t>
      </w:r>
      <w:r>
        <w:rPr/>
        <w:t>ust. 1 ustawy</w:t>
      </w:r>
      <w:r>
        <w:rPr>
          <w:w w:val="150"/>
        </w:rPr>
        <w:t xml:space="preserve"> </w:t>
      </w:r>
      <w:r>
        <w:rPr/>
        <w:t>z dnia</w:t>
      </w:r>
      <w:r>
        <w:rPr>
          <w:w w:val="150"/>
        </w:rPr>
        <w:t xml:space="preserve"> </w:t>
      </w:r>
      <w:r>
        <w:rPr/>
        <w:t>27 marca</w:t>
      </w:r>
      <w:r>
        <w:rPr>
          <w:w w:val="150"/>
        </w:rPr>
        <w:t xml:space="preserve"> </w:t>
      </w:r>
      <w:r>
        <w:rPr/>
        <w:t>2003 r.</w:t>
      </w:r>
      <w:r>
        <w:rPr>
          <w:w w:val="150"/>
        </w:rPr>
        <w:t xml:space="preserve"> </w:t>
      </w:r>
      <w:r>
        <w:rPr/>
        <w:t>o planowaniu i zagospodarowaniu przestrzennym (t.j. Dz. U. z 2026 r. poz. 538, 781, 864, 912.) oraz w związku z uchwałą nr LV/417/24 Rady Miasta Helu z dnia 27 marca 2024 r. w sprawie przystąpienia do sporządzania planu ogólnego Gminy Miejskiej Hel, na wniosek Burmistrza Helu</w:t>
      </w:r>
    </w:p>
    <w:p>
      <w:pPr>
        <w:pStyle w:val="BodyText"/>
        <w:spacing w:before="27" w:after="0"/>
        <w:rPr/>
      </w:pPr>
      <w:r>
        <w:rPr/>
      </w:r>
    </w:p>
    <w:p>
      <w:pPr>
        <w:pStyle w:val="Nagwek11"/>
        <w:ind w:start="-1" w:end="0"/>
        <w:rPr/>
      </w:pPr>
      <w:r>
        <w:rPr/>
        <w:t>uchwala się, co następuje:</w:t>
      </w:r>
    </w:p>
    <w:p>
      <w:pPr>
        <w:pStyle w:val="BodyText"/>
        <w:spacing w:before="27" w:after="0"/>
        <w:rPr>
          <w:b/>
        </w:rPr>
      </w:pPr>
      <w:r>
        <w:rPr>
          <w:b/>
        </w:rPr>
      </w:r>
    </w:p>
    <w:p>
      <w:pPr>
        <w:pStyle w:val="BodyText"/>
        <w:ind w:start="368"/>
        <w:jc w:val="center"/>
        <w:rPr>
          <w:b/>
        </w:rPr>
      </w:pPr>
      <w:r>
        <w:rPr>
          <w:b/>
        </w:rPr>
        <w:t>§ 1.</w:t>
      </w:r>
    </w:p>
    <w:p>
      <w:pPr>
        <w:pStyle w:val="BodyText"/>
        <w:jc w:val="both"/>
        <w:rPr/>
      </w:pPr>
      <w:r>
        <w:rPr/>
        <w:t>Uchwala się plan ogólny Gminy Miejskiej Hel, zwany dalej „planem ogólnym”.</w:t>
      </w:r>
    </w:p>
    <w:p>
      <w:pPr>
        <w:pStyle w:val="BodyText"/>
        <w:spacing w:before="120" w:after="0"/>
        <w:ind w:start="368"/>
        <w:jc w:val="center"/>
        <w:rPr>
          <w:b/>
        </w:rPr>
      </w:pPr>
      <w:bookmarkStart w:id="0" w:name="ust._2_w_§_1"/>
      <w:bookmarkStart w:id="1" w:name="§_21"/>
      <w:bookmarkEnd w:id="0"/>
      <w:bookmarkEnd w:id="1"/>
      <w:r>
        <w:rPr>
          <w:b/>
        </w:rPr>
        <w:t>§ 2.</w:t>
      </w:r>
    </w:p>
    <w:p>
      <w:pPr>
        <w:pStyle w:val="BodyText"/>
        <w:spacing w:before="120" w:after="0"/>
        <w:jc w:val="both"/>
        <w:rPr/>
      </w:pPr>
      <w:r>
        <w:rPr/>
        <w:t xml:space="preserve">Granicami obszaru objętego planem ogólnym są granice Gminy Miejskiej Hel, </w:t>
      </w:r>
      <w:r>
        <w:rPr>
          <w:color w:val="000000"/>
        </w:rPr>
        <w:t>z wyłą</w:t>
      </w:r>
      <w:r>
        <w:rPr/>
        <w:t>czeniem terenów zamkniętych określonych przez Ministra Obrony Narodowej, oraz z wyłączeniem terenów zamkniętych określonych w decyzji nr 24 Szefa Kancelarii Prezydenta Rzeczypospolitej Polskiej z dnia 8 listopada 2006 r. w sprawie ustalenia terenów zamkniętych na nieruchomościach Skarbu Państwa będących w zarządzie Kancelarii Prezydenta Rzeczypospolitej Polskiej, a także z wyłączeniem morskich wód wewnętrznych</w:t>
      </w:r>
      <w:r>
        <w:rPr>
          <w:color w:val="FF0000"/>
        </w:rPr>
        <w:t>.</w:t>
      </w:r>
    </w:p>
    <w:p>
      <w:pPr>
        <w:pStyle w:val="BodyText"/>
        <w:spacing w:before="120" w:after="0"/>
        <w:ind w:start="368"/>
        <w:jc w:val="center"/>
        <w:rPr>
          <w:b/>
        </w:rPr>
      </w:pPr>
      <w:bookmarkStart w:id="2" w:name="§_2"/>
      <w:bookmarkEnd w:id="2"/>
      <w:r>
        <w:rPr>
          <w:b/>
        </w:rPr>
        <w:t>§ 3.</w:t>
      </w:r>
    </w:p>
    <w:p>
      <w:pPr>
        <w:pStyle w:val="BodyText"/>
        <w:spacing w:before="120" w:after="0"/>
        <w:jc w:val="both"/>
        <w:rPr/>
      </w:pPr>
      <w:r>
        <w:rPr/>
        <w:t>Integralną częścią niniejszej uchwały jest załącznik nr 1 – dane przestrzenne.</w:t>
      </w:r>
    </w:p>
    <w:p>
      <w:pPr>
        <w:pStyle w:val="BodyText"/>
        <w:spacing w:before="120" w:after="0"/>
        <w:ind w:start="368"/>
        <w:jc w:val="center"/>
        <w:rPr>
          <w:b/>
        </w:rPr>
      </w:pPr>
      <w:bookmarkStart w:id="3" w:name="§_3"/>
      <w:bookmarkEnd w:id="3"/>
      <w:r>
        <w:rPr>
          <w:b/>
        </w:rPr>
        <w:t>§ 4.</w:t>
      </w:r>
    </w:p>
    <w:p>
      <w:pPr>
        <w:pStyle w:val="BodyText"/>
        <w:spacing w:before="120" w:after="0"/>
        <w:jc w:val="both"/>
        <w:rPr/>
      </w:pPr>
      <w:r>
        <w:rPr/>
        <w:t>Wykonanie uchwały powierza się Burmistrzowi Helu.</w:t>
      </w:r>
    </w:p>
    <w:p>
      <w:pPr>
        <w:pStyle w:val="BodyText"/>
        <w:spacing w:before="120" w:after="0"/>
        <w:ind w:start="368"/>
        <w:jc w:val="center"/>
        <w:rPr>
          <w:b/>
        </w:rPr>
      </w:pPr>
      <w:bookmarkStart w:id="4" w:name="§_4"/>
      <w:bookmarkStart w:id="5" w:name="§_5"/>
      <w:bookmarkEnd w:id="4"/>
      <w:bookmarkEnd w:id="5"/>
      <w:r>
        <w:rPr>
          <w:b/>
        </w:rPr>
        <w:t>§ 5.</w:t>
      </w:r>
    </w:p>
    <w:p>
      <w:pPr>
        <w:pStyle w:val="BodyText"/>
        <w:spacing w:before="120" w:after="0"/>
        <w:jc w:val="both"/>
        <w:rPr/>
      </w:pPr>
      <w:r>
        <w:rPr/>
        <w:t>Uchwała  wchodzi  w życie  po  upływie  14 dni  od  dnia  ogłoszenia  w Dzienniku  Urzędowym Województwa Pomorskiego.</w:t>
      </w:r>
    </w:p>
    <w:p>
      <w:pPr>
        <w:pStyle w:val="BodyText"/>
        <w:jc w:val="both"/>
        <w:rPr/>
      </w:pPr>
      <w:r>
        <w:rPr/>
      </w:r>
    </w:p>
    <w:p>
      <w:pPr>
        <w:pStyle w:val="BodyText"/>
        <w:rPr/>
      </w:pPr>
      <w:r>
        <w:rPr/>
      </w:r>
    </w:p>
    <w:p>
      <w:pPr>
        <w:pStyle w:val="BodyText"/>
        <w:spacing w:before="187" w:after="0"/>
        <w:rPr/>
      </w:pPr>
      <w:r>
        <w:rPr/>
      </w:r>
    </w:p>
    <w:p>
      <w:pPr>
        <w:pStyle w:val="BodyText"/>
        <w:ind w:start="4791"/>
        <w:jc w:val="center"/>
        <w:rPr/>
      </w:pPr>
      <w:r>
        <w:rPr/>
        <w:t>Przewodniczący</w:t>
      </w:r>
      <w:r>
        <w:rPr>
          <w:spacing w:val="-1"/>
        </w:rPr>
        <w:t xml:space="preserve"> </w:t>
      </w:r>
      <w:r>
        <w:rPr>
          <w:spacing w:val="-4"/>
        </w:rPr>
        <w:t>Rady Miasta Helu</w:t>
      </w:r>
    </w:p>
    <w:p>
      <w:pPr>
        <w:pStyle w:val="BodyText"/>
        <w:rPr/>
      </w:pPr>
      <w:r>
        <w:rPr/>
      </w:r>
    </w:p>
    <w:p>
      <w:pPr>
        <w:pStyle w:val="BodyText"/>
        <w:rPr/>
      </w:pPr>
      <w:r>
        <w:rPr/>
      </w:r>
    </w:p>
    <w:p>
      <w:pPr>
        <w:pStyle w:val="Nagwek11"/>
        <w:ind w:start="4791" w:end="0"/>
        <w:rPr>
          <w:spacing w:val="-2"/>
        </w:rPr>
      </w:pPr>
      <w:r>
        <w:rPr>
          <w:spacing w:val="-2"/>
        </w:rPr>
      </w:r>
      <w:r>
        <w:br w:type="page"/>
      </w:r>
    </w:p>
    <w:p>
      <w:pPr>
        <w:pStyle w:val="A1uchwalhaglhouwka"/>
        <w:spacing w:lineRule="auto" w:line="276" w:before="0" w:after="200"/>
        <w:rPr>
          <w:rFonts w:ascii="Times New Roman" w:hAnsi="Times New Roman"/>
          <w:sz w:val="24"/>
        </w:rPr>
      </w:pPr>
      <w:r>
        <w:rPr>
          <w:rFonts w:ascii="Times New Roman" w:hAnsi="Times New Roman"/>
          <w:sz w:val="24"/>
        </w:rPr>
      </w:r>
    </w:p>
    <w:p>
      <w:pPr>
        <w:pStyle w:val="A1uchwalhaglhouwka"/>
        <w:spacing w:lineRule="auto" w:line="276" w:before="0" w:after="200"/>
        <w:rPr>
          <w:rFonts w:ascii="Times New Roman" w:hAnsi="Times New Roman"/>
          <w:sz w:val="24"/>
        </w:rPr>
      </w:pPr>
      <w:r>
        <w:rPr>
          <w:rFonts w:ascii="Times New Roman" w:hAnsi="Times New Roman"/>
          <w:sz w:val="24"/>
        </w:rPr>
        <w:t>UZASADNIENIE</w:t>
      </w:r>
    </w:p>
    <w:p>
      <w:pPr>
        <w:pStyle w:val="BodyText"/>
        <w:ind w:firstLine="540" w:start="27"/>
        <w:jc w:val="both"/>
        <w:rPr/>
      </w:pPr>
      <w:r>
        <w:rPr/>
        <w:t>Plan ogólny Gminy Miejskiej Hel, zwany dalej „planem ogólnym”, został sporządzony na podstawie art.18 ust. 2 pkt 5 i art. 40 ust. 1 ustawy z dnia 8 marca 1990 r. o samorządzie gminnym, art. 13a ust. 1, ust. 7 ustawy z dnia 27 marca 2003 r. o planowaniu i zagospodarowaniu przestrzennym oraz uchwały nr LV/417/24 Rady Miasta Helu z dnia 27 marca 2024 r. w sprawie przystąpienia do sporządzania planu ogólnego Gminy Miejskiej Hel.</w:t>
      </w:r>
    </w:p>
    <w:p>
      <w:pPr>
        <w:pStyle w:val="BodyText"/>
        <w:ind w:firstLine="540" w:start="27"/>
        <w:jc w:val="both"/>
        <w:rPr/>
      </w:pPr>
      <w:r>
        <w:rPr/>
        <w:t>Granicami obszaru objętego planem ogólnym są granice administracyjne gminy Hel z wyłączeniem terenów zamkniętych określonych przez Ministra Obrony Narodowej, oraz z wyłączeniem terenów zamkniętych określonych w decyzji nr 24 Szefa Kancelarii Prezydenta Rzeczypospolitej Polskiej z dnia 8 listopada 2006 r. w sprawie ustalenia terenów zamkniętych na nieruchomościach Skarbu Państwa będących w zarządzie Kancelarii Prezydenta Rzeczypospolitej Polskiej, a także z wyłączeniem morskich wód wewnętrznych.</w:t>
      </w:r>
    </w:p>
    <w:p>
      <w:pPr>
        <w:pStyle w:val="BodyText"/>
        <w:ind w:firstLine="540" w:start="27"/>
        <w:jc w:val="both"/>
        <w:rPr/>
      </w:pPr>
      <w:r>
        <w:rPr/>
        <w:t>Ustalenia planu ogólnego uwzględnia się przy sporządzaniu miejscowych planów zagospodarowania przestrzennego oraz wydawaniu decyzji o warunkach zabudowy i zagospodarowania terenu.</w:t>
      </w:r>
    </w:p>
    <w:p>
      <w:pPr>
        <w:pStyle w:val="BodyText"/>
        <w:ind w:firstLine="540" w:start="27"/>
        <w:jc w:val="both"/>
        <w:rPr/>
      </w:pPr>
      <w:r>
        <w:rPr/>
        <w:t>Plan ogólny został sporządzony zgodnie z procedurą planistyczną, o której mowa w art. 13i. ustawy z dnia 27 marca 2003r. o planowaniu i zagospodarowaniu przestrzennym z uwzględnieniem uwarunkowań występujących w gminie. Na potrzeby planu ogólnego sporządzono prognozę oddziaływania na środowisko.</w:t>
      </w:r>
    </w:p>
    <w:p>
      <w:pPr>
        <w:pStyle w:val="BodyText"/>
        <w:ind w:firstLine="540" w:start="27"/>
        <w:jc w:val="both"/>
        <w:rPr/>
      </w:pPr>
      <w:r>
        <w:rPr/>
        <w:t xml:space="preserve">W planie ogólnym wyznaczono strefy planistyczne, gminne standardy urbanistyczne, obszary uzupełnienia zabudowy oraz obszar zabudowy śródmiejskiej. Wyznaczając strefy planistyczne Burmistrz brał pod uwagę interes publiczny i interesy prywatne, w tym wnioski złożone do planu przez organy właściwe do opiniowania i uzgadniania planu. </w:t>
      </w:r>
    </w:p>
    <w:p>
      <w:pPr>
        <w:pStyle w:val="BodyText"/>
        <w:ind w:firstLine="540" w:start="27"/>
        <w:jc w:val="both"/>
        <w:rPr/>
      </w:pPr>
      <w:r>
        <w:rPr/>
        <w:t xml:space="preserve">Na każdym etapie procedury planistycznej projekt planu ogólnego wraz z danymi przestrzennymi był umieszczany w Biuletynie Informacji Publicznej gminy Hel. </w:t>
      </w:r>
    </w:p>
    <w:p>
      <w:pPr>
        <w:pStyle w:val="BodyText"/>
        <w:ind w:firstLine="540" w:start="27"/>
        <w:jc w:val="both"/>
        <w:rPr/>
      </w:pPr>
      <w:r>
        <w:rPr/>
        <w:t>Procedura planistyczna została przeprowadzona w sposób zapewniający udział społeczeństwa w pracach nad aktem planowania. Szczegółowe informacje dotyczące konsultacji społecznych zostały ujęte w raporcie podsumowującym przebieg konsultacji społecznych.</w:t>
      </w:r>
    </w:p>
    <w:p>
      <w:pPr>
        <w:pStyle w:val="BodyText"/>
        <w:ind w:firstLine="540" w:start="27"/>
        <w:jc w:val="both"/>
        <w:rPr/>
      </w:pPr>
      <w:r>
        <w:rPr/>
        <w:t>Realizacja uchwały nie wywołuje skutków finansowych dla budżetu gminy. Dopiero uchwalenie nowych lub zmiana obowiązujących miejscowych planów zagospodarowania przestrzennego sporządzanych na podstawie uchwalonego planu ogólnego może wywołać skutki finansowe dla budżetu gminy.</w:t>
      </w:r>
    </w:p>
    <w:p>
      <w:pPr>
        <w:pStyle w:val="BodyText"/>
        <w:ind w:firstLine="540" w:start="27"/>
        <w:jc w:val="both"/>
        <w:rPr/>
      </w:pPr>
      <w:r>
        <w:rPr/>
        <w:t>Załącznik do uchwały stanowią dane przestrzenne planu ogólnego.</w:t>
      </w:r>
    </w:p>
    <w:sectPr>
      <w:type w:val="nextPage"/>
      <w:pgSz w:w="11906" w:h="16838"/>
      <w:pgMar w:left="992" w:right="991" w:gutter="0" w:header="0" w:top="760" w:footer="0" w:bottom="28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Calibri">
    <w:charset w:val="ee" w:characterSet="windows-1250"/>
    <w:family w:val="roman"/>
    <w:pitch w:val="variable"/>
  </w:font>
  <w:font w:name="Times New Roman">
    <w:charset w:val="ee" w:characterSet="windows-1250"/>
    <w:family w:val="roman"/>
    <w:pitch w:val="variable"/>
  </w:font>
  <w:font w:name="Liberation Sans">
    <w:altName w:val="Arial"/>
    <w:charset w:val="ee" w:characterSet="windows-1250"/>
    <w:family w:val="swiss"/>
    <w:pitch w:val="variable"/>
  </w:font>
  <w:font w:name="Arial">
    <w:charset w:val="ee" w:characterSet="windows-1250"/>
    <w:family w:val="swiss"/>
    <w:pitch w:val="variable"/>
  </w:font>
</w:fonts>
</file>

<file path=word/settings.xml><?xml version="1.0" encoding="utf-8"?>
<w:settings xmlns:w="http://schemas.openxmlformats.org/wordprocessingml/2006/main">
  <w:zoom w:percent="12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7d71f2"/>
    <w:pPr>
      <w:widowControl w:val="false"/>
      <w:suppressAutoHyphens w:val="true"/>
      <w:bidi w:val="0"/>
      <w:spacing w:before="0" w:after="0"/>
      <w:jc w:val="start"/>
    </w:pPr>
    <w:rPr>
      <w:rFonts w:ascii="Times New Roman" w:hAnsi="Times New Roman" w:eastAsia="Times New Roman" w:cs="Times New Roman"/>
      <w:color w:val="auto"/>
      <w:kern w:val="0"/>
      <w:sz w:val="22"/>
      <w:szCs w:val="22"/>
      <w:lang w:val="pl-PL" w:eastAsia="en-US" w:bidi="ar-SA"/>
    </w:rPr>
  </w:style>
  <w:style w:type="character" w:styleId="DefaultParagraphFont" w:default="1">
    <w:name w:val="Default Paragraph Font"/>
    <w:uiPriority w:val="1"/>
    <w:semiHidden/>
    <w:unhideWhenUsed/>
    <w:qForma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rsid w:val="007d71f2"/>
    <w:pPr/>
    <w:rPr/>
  </w:style>
  <w:style w:type="paragraph" w:styleId="List">
    <w:name w:val="List"/>
    <w:basedOn w:val="BodyText"/>
    <w:rsid w:val="007d71f2"/>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customStyle="1">
    <w:name w:val="Indeks"/>
    <w:basedOn w:val="Normal"/>
    <w:qFormat/>
    <w:rsid w:val="007d71f2"/>
    <w:pPr>
      <w:suppressLineNumbers/>
    </w:pPr>
    <w:rPr>
      <w:rFonts w:cs="Lucida Sans"/>
    </w:rPr>
  </w:style>
  <w:style w:type="paragraph" w:styleId="Nagwek11" w:customStyle="1">
    <w:name w:val="Nagłówek 11"/>
    <w:basedOn w:val="Normal"/>
    <w:uiPriority w:val="1"/>
    <w:qFormat/>
    <w:rsid w:val="007d71f2"/>
    <w:pPr>
      <w:ind w:start="-1" w:end="140"/>
      <w:jc w:val="center"/>
      <w:outlineLvl w:val="1"/>
    </w:pPr>
    <w:rPr>
      <w:b/>
      <w:bCs/>
    </w:rPr>
  </w:style>
  <w:style w:type="paragraph" w:styleId="Gwkaistopka">
    <w:name w:val="Główka i stopka"/>
    <w:basedOn w:val="Normal"/>
    <w:qFormat/>
    <w:pPr/>
    <w:rPr/>
  </w:style>
  <w:style w:type="paragraph" w:styleId="Header">
    <w:name w:val="header"/>
    <w:basedOn w:val="Normal"/>
    <w:next w:val="BodyText"/>
    <w:qFormat/>
    <w:rsid w:val="007d71f2"/>
    <w:pPr>
      <w:keepNext w:val="true"/>
      <w:spacing w:before="240" w:after="120"/>
    </w:pPr>
    <w:rPr>
      <w:rFonts w:ascii="Liberation Sans" w:hAnsi="Liberation Sans" w:eastAsia="Microsoft YaHei" w:cs="Lucida Sans"/>
      <w:sz w:val="28"/>
      <w:szCs w:val="28"/>
    </w:rPr>
  </w:style>
  <w:style w:type="paragraph" w:styleId="Legenda1" w:customStyle="1">
    <w:name w:val="Legenda1"/>
    <w:basedOn w:val="Normal"/>
    <w:qFormat/>
    <w:rsid w:val="007d71f2"/>
    <w:pPr>
      <w:suppressLineNumbers/>
      <w:spacing w:before="120" w:after="120"/>
    </w:pPr>
    <w:rPr>
      <w:rFonts w:cs="Lucida Sans"/>
      <w:i/>
      <w:iCs/>
      <w:sz w:val="24"/>
      <w:szCs w:val="24"/>
    </w:rPr>
  </w:style>
  <w:style w:type="paragraph" w:styleId="Indeksuser" w:customStyle="1">
    <w:name w:val="Indeks (user)"/>
    <w:basedOn w:val="Normal"/>
    <w:qFormat/>
    <w:pPr>
      <w:suppressLineNumbers/>
    </w:pPr>
    <w:rPr>
      <w:rFonts w:cs="Lucida Sans"/>
    </w:rPr>
  </w:style>
  <w:style w:type="paragraph" w:styleId="Gwkaistopkauser" w:customStyle="1">
    <w:name w:val="Główka i stopka (user)"/>
    <w:basedOn w:val="Normal"/>
    <w:qFormat/>
    <w:pPr/>
    <w:rPr/>
  </w:style>
  <w:style w:type="paragraph" w:styleId="Title">
    <w:name w:val="Title"/>
    <w:basedOn w:val="Normal"/>
    <w:uiPriority w:val="1"/>
    <w:qFormat/>
    <w:rsid w:val="007d71f2"/>
    <w:pPr>
      <w:spacing w:before="52" w:after="0"/>
      <w:ind w:start="1952" w:end="11"/>
      <w:jc w:val="center"/>
    </w:pPr>
    <w:rPr>
      <w:sz w:val="75"/>
      <w:szCs w:val="75"/>
    </w:rPr>
  </w:style>
  <w:style w:type="paragraph" w:styleId="ListParagraph">
    <w:name w:val="List Paragraph"/>
    <w:basedOn w:val="Normal"/>
    <w:uiPriority w:val="1"/>
    <w:qFormat/>
    <w:rsid w:val="007d71f2"/>
    <w:pPr/>
    <w:rPr/>
  </w:style>
  <w:style w:type="paragraph" w:styleId="TableParagraph" w:customStyle="1">
    <w:name w:val="Table Paragraph"/>
    <w:basedOn w:val="Normal"/>
    <w:uiPriority w:val="1"/>
    <w:qFormat/>
    <w:rsid w:val="007d71f2"/>
    <w:pPr/>
    <w:rPr/>
  </w:style>
  <w:style w:type="paragraph" w:styleId="Default" w:customStyle="1">
    <w:name w:val="Default"/>
    <w:qFormat/>
    <w:rsid w:val="007d71f2"/>
    <w:pPr>
      <w:widowControl w:val="false"/>
      <w:suppressAutoHyphens w:val="true"/>
      <w:bidi w:val="0"/>
      <w:spacing w:before="0" w:after="0"/>
      <w:jc w:val="start"/>
    </w:pPr>
    <w:rPr>
      <w:rFonts w:ascii="Times New Roman" w:hAnsi="Times New Roman" w:eastAsia="Calibri" w:cs=""/>
      <w:color w:val="000000"/>
      <w:kern w:val="0"/>
      <w:sz w:val="24"/>
      <w:szCs w:val="22"/>
      <w:lang w:val="en-US" w:eastAsia="en-US" w:bidi="ar-SA"/>
    </w:rPr>
  </w:style>
  <w:style w:type="paragraph" w:styleId="A2uchwalhatytulh" w:customStyle="1">
    <w:name w:val="A2_uchwalha_tytulh"/>
    <w:basedOn w:val="BodyText"/>
    <w:qFormat/>
    <w:pPr>
      <w:spacing w:before="227" w:after="119"/>
      <w:jc w:val="center"/>
    </w:pPr>
    <w:rPr>
      <w:rFonts w:ascii="Arial" w:hAnsi="Arial"/>
      <w:b/>
      <w:sz w:val="20"/>
      <w:szCs w:val="24"/>
    </w:rPr>
  </w:style>
  <w:style w:type="paragraph" w:styleId="A1uchwalhaglhouwka" w:customStyle="1">
    <w:name w:val="A1_uchwalha_glhouwka"/>
    <w:basedOn w:val="A2uchwalhatytulh"/>
    <w:next w:val="A2uchwalhatytulh"/>
    <w:qFormat/>
    <w:pPr>
      <w:spacing w:before="57" w:after="62"/>
    </w:pPr>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7d71f2"/>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LibreOffice/26.2.5.2$Windows_X86_64 LibreOffice_project/cd7284b4cbbfeb507e630c1aac019f4157393acb</Application>
  <AppVersion>15.0000</AppVersion>
  <Pages>2</Pages>
  <Words>563</Words>
  <Characters>3423</Characters>
  <CharactersWithSpaces>3972</CharactersWithSpaces>
  <Paragraphs>27</Paragraphs>
  <Company>CKK Architekci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2026-08-21T07:54:00Z</dcterms:created>
  <dc:creator>Rada Gminy Luzino</dc:creator>
  <dc:description/>
  <dc:language>pl-PL</dc:language>
  <cp:lastModifiedBy/>
  <cp:lastPrinted>2025-12-05T11:04:00Z</cp:lastPrinted>
  <dcterms:modified xsi:type="dcterms:W3CDTF">2026-08-21T10:22:29Z</dcterms:modified>
  <cp:revision>4</cp:revision>
  <dc:subject>Uchwała Nr XLV/638/2023 z dnia 1 grudnia 2023 r. Rady Gminy Luzino w sprawie przystąpienia do sporządzenia planu ogólnego Gminy Luzino</dc:subject>
  <dc:title>Uchwała Nr XLV/638/2023 Rady Gminy Luzino z dnia 1 grudnia 2023 r. w sprawie przystąpienia do sporządzenia planu ogólnego Gminy Luzino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2025-07-11T00:00:00Z</vt:filetime>
  </property>
  <property fmtid="{D5CDD505-2E9C-101B-9397-08002B2CF9AE}" pid="3" name="Creator">
    <vt:lpwstr>Legislator 2.3.1002.259</vt:lpwstr>
  </property>
  <property fmtid="{D5CDD505-2E9C-101B-9397-08002B2CF9AE}" pid="4" name="Data dokumentu">
    <vt:lpwstr>2025-06-26</vt:lpwstr>
  </property>
  <property fmtid="{D5CDD505-2E9C-101B-9397-08002B2CF9AE}" pid="5" name="Id dokumentu">
    <vt:lpwstr>6597E020-2C33-44D2-AA15-6AD66EBCE040</vt:lpwstr>
  </property>
  <property fmtid="{D5CDD505-2E9C-101B-9397-08002B2CF9AE}" pid="6" name="LastSaved">
    <vt:filetime>2025-11-14T00:00:00Z</vt:filetime>
  </property>
  <property fmtid="{D5CDD505-2E9C-101B-9397-08002B2CF9AE}" pid="7" name="Numer dokumentu">
    <vt:lpwstr>XVI/135/2025</vt:lpwstr>
  </property>
  <property fmtid="{D5CDD505-2E9C-101B-9397-08002B2CF9AE}" pid="8" name="Organ wydajacy">
    <vt:lpwstr>Rada Miejska w Pyskowicach</vt:lpwstr>
  </property>
  <property fmtid="{D5CDD505-2E9C-101B-9397-08002B2CF9AE}" pid="9" name="Producer">
    <vt:lpwstr>Aspose.PDF for .NET 22.3.0; modified using iTextSharp 4.1.6 by 1T3XT</vt:lpwstr>
  </property>
  <property fmtid="{D5CDD505-2E9C-101B-9397-08002B2CF9AE}" pid="10" name="Przedmiot regulacji">
    <vt:lpwstr>w sprawie planu ogólnego miasta Pyskowice</vt:lpwstr>
  </property>
  <property fmtid="{D5CDD505-2E9C-101B-9397-08002B2CF9AE}" pid="11" name="Status dokumentu">
    <vt:lpwstr>Uchwalony</vt:lpwstr>
  </property>
  <property fmtid="{D5CDD505-2E9C-101B-9397-08002B2CF9AE}" pid="12" name="Typ dokumentu">
    <vt:lpwstr>Uchwała</vt:lpwstr>
  </property>
</Properties>
</file>